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34" w:rsidRPr="00507BF2" w:rsidRDefault="004D7B34" w:rsidP="004D7B34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D37CBA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D37CBA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</w:t>
      </w:r>
      <w:r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dba o zaštiti podataka), dajemo:</w:t>
      </w:r>
    </w:p>
    <w:p w:rsidR="004D7B34" w:rsidRPr="00D37CBA" w:rsidRDefault="004D7B34" w:rsidP="004D7B34">
      <w:pPr>
        <w:jc w:val="center"/>
        <w:rPr>
          <w:rFonts w:asciiTheme="majorHAnsi" w:hAnsiTheme="majorHAnsi" w:cstheme="majorHAnsi"/>
          <w:b/>
          <w:u w:val="single"/>
        </w:rPr>
      </w:pPr>
      <w:r w:rsidRPr="00D37CBA">
        <w:rPr>
          <w:rFonts w:asciiTheme="majorHAnsi" w:hAnsiTheme="majorHAnsi" w:cstheme="majorHAnsi"/>
          <w:b/>
          <w:u w:val="single"/>
        </w:rPr>
        <w:t>UPUTU O PRAVIMA ISPITANIKA</w:t>
      </w:r>
    </w:p>
    <w:p w:rsidR="004D7B34" w:rsidRPr="00D37CBA" w:rsidRDefault="004D7B34" w:rsidP="004D7B34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 w:eastAsia="hr-HR"/>
        </w:rPr>
        <w:t>Kontakt podaci voditelja obrade</w:t>
      </w:r>
    </w:p>
    <w:p w:rsidR="004D7B34" w:rsidRPr="00D37CBA" w:rsidRDefault="004D7B34" w:rsidP="004D7B34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4D7B34" w:rsidRPr="002B553A" w:rsidTr="00377839">
        <w:trPr>
          <w:trHeight w:val="288"/>
        </w:trPr>
        <w:tc>
          <w:tcPr>
            <w:tcW w:w="1803" w:type="dxa"/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4D7B34" w:rsidRPr="00D37CBA" w:rsidRDefault="004D7B34" w:rsidP="004D7B34">
      <w:pPr>
        <w:rPr>
          <w:rFonts w:asciiTheme="majorHAnsi" w:hAnsiTheme="majorHAnsi" w:cstheme="majorHAnsi"/>
        </w:rPr>
      </w:pPr>
    </w:p>
    <w:p w:rsidR="004D7B34" w:rsidRPr="00D37CBA" w:rsidRDefault="004D7B34" w:rsidP="004D7B34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4D7B34" w:rsidRPr="00D37CBA" w:rsidTr="00377839">
        <w:trPr>
          <w:trHeight w:val="360"/>
        </w:trPr>
        <w:tc>
          <w:tcPr>
            <w:tcW w:w="1072" w:type="dxa"/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4D7B34" w:rsidRPr="00D37CBA" w:rsidRDefault="004D7B34" w:rsidP="00377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4" w:history="1">
              <w:r w:rsidRPr="00D37CBA">
                <w:rPr>
                  <w:rStyle w:val="Hyperlink"/>
                  <w:rFonts w:asciiTheme="majorHAnsi" w:hAnsiTheme="majorHAnsi" w:cstheme="majorHAnsi"/>
                  <w:lang w:val="hr-HR" w:eastAsia="hr-HR"/>
                </w:rPr>
                <w:t>szop@zagreb.hr</w:t>
              </w:r>
            </w:hyperlink>
          </w:p>
        </w:tc>
      </w:tr>
      <w:tr w:rsidR="004D7B34" w:rsidRPr="00D37CBA" w:rsidTr="00377839">
        <w:trPr>
          <w:trHeight w:val="360"/>
        </w:trPr>
        <w:tc>
          <w:tcPr>
            <w:tcW w:w="1072" w:type="dxa"/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>
              <w:rPr>
                <w:rFonts w:asciiTheme="majorHAnsi" w:hAnsiTheme="majorHAnsi" w:cstheme="majorHAnsi"/>
                <w:lang w:val="hr-HR" w:eastAsia="hr-HR"/>
              </w:rPr>
              <w:t>Stručna služba Grada Zagreba</w:t>
            </w:r>
            <w:r w:rsidRPr="00D37CB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4D7B34" w:rsidRPr="00D37CBA" w:rsidRDefault="004D7B34" w:rsidP="00377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D37CBA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Pr="00D8138F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4D7B34" w:rsidRPr="00D37CBA" w:rsidTr="00377839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4D7B34" w:rsidRPr="00D37CBA" w:rsidRDefault="004D7B34" w:rsidP="004D7B34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4D7B34" w:rsidRPr="002B553A" w:rsidTr="00377839">
        <w:trPr>
          <w:trHeight w:val="288"/>
        </w:trPr>
        <w:tc>
          <w:tcPr>
            <w:tcW w:w="1491" w:type="dxa"/>
            <w:vAlign w:val="bottom"/>
          </w:tcPr>
          <w:p w:rsidR="004D7B34" w:rsidRPr="00D37CBA" w:rsidRDefault="004D7B34" w:rsidP="00377839">
            <w:pPr>
              <w:jc w:val="both"/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jc w:val="both"/>
            </w:pPr>
          </w:p>
          <w:p w:rsidR="004D7B34" w:rsidRPr="00D37CBA" w:rsidRDefault="004D7B34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lang w:val="hr-HR"/>
              </w:rPr>
              <w:t>Zakon o hrvatskim braniteljima iz Domovinskog rata i članovima njihovih obitelji (Narodne novine 121/17</w:t>
            </w:r>
            <w:r>
              <w:rPr>
                <w:lang w:val="hr-HR"/>
              </w:rPr>
              <w:t>, 98/19, 84/21</w:t>
            </w:r>
            <w:r w:rsidRPr="00D37CBA">
              <w:rPr>
                <w:lang w:val="hr-HR"/>
              </w:rPr>
              <w:t>) i propisani provedbeni propisi za ostvarivanje prava (Pravilnici)</w:t>
            </w:r>
          </w:p>
        </w:tc>
      </w:tr>
      <w:tr w:rsidR="004D7B34" w:rsidRPr="002B553A" w:rsidTr="00377839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4D7B34" w:rsidRPr="00D37CBA" w:rsidRDefault="004D7B34" w:rsidP="0037783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4D7B34" w:rsidRPr="002B553A" w:rsidTr="00377839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4D7B34" w:rsidRPr="00D37CBA" w:rsidRDefault="004D7B34" w:rsidP="0037783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D7B34" w:rsidRPr="002B553A" w:rsidTr="00377839">
        <w:trPr>
          <w:trHeight w:val="288"/>
        </w:trPr>
        <w:tc>
          <w:tcPr>
            <w:tcW w:w="1491" w:type="dxa"/>
            <w:vAlign w:val="bottom"/>
          </w:tcPr>
          <w:p w:rsidR="004D7B34" w:rsidRPr="00D37CBA" w:rsidRDefault="004D7B34" w:rsidP="0037783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jc w:val="both"/>
            </w:pPr>
            <w:r w:rsidRPr="00D37CBA">
              <w:t>-OSTVARIVANJE PRAVA NA JEDNOKRATNU NOVČANU POMOĆ</w:t>
            </w:r>
          </w:p>
          <w:p w:rsidR="004D7B34" w:rsidRPr="00D37CBA" w:rsidRDefault="004D7B34" w:rsidP="00377839">
            <w:pPr>
              <w:jc w:val="both"/>
            </w:pPr>
            <w:r w:rsidRPr="00D37CBA">
              <w:t>-OSTVARIVANJE PRAVA NA NAKNADU ZA NEZAPOSLENE</w:t>
            </w:r>
          </w:p>
          <w:p w:rsidR="004D7B34" w:rsidRPr="00D37CBA" w:rsidRDefault="004D7B34" w:rsidP="00377839">
            <w:pPr>
              <w:jc w:val="both"/>
            </w:pPr>
            <w:r w:rsidRPr="00D37CBA">
              <w:t>-OSTVARIVANJE PRAVA NA DOPLATAK ZA PRIPOMOĆ U KUĆI</w:t>
            </w:r>
          </w:p>
          <w:p w:rsidR="004D7B34" w:rsidRPr="00D37CBA" w:rsidRDefault="004D7B34" w:rsidP="00377839">
            <w:pPr>
              <w:jc w:val="both"/>
            </w:pPr>
            <w:r w:rsidRPr="00D37CBA">
              <w:t>-OSTVARIVANJE PRAVA NA BESPLATNI TOPLI OBROK</w:t>
            </w:r>
          </w:p>
          <w:p w:rsidR="004D7B34" w:rsidRPr="00D37CBA" w:rsidRDefault="004D7B34" w:rsidP="00377839">
            <w:pPr>
              <w:jc w:val="both"/>
            </w:pPr>
            <w:r w:rsidRPr="00D37CBA">
              <w:t>-OSTVARIVANJE PRAVA NA BESPLATNE UDŽBENIKE</w:t>
            </w:r>
          </w:p>
          <w:p w:rsidR="004D7B34" w:rsidRDefault="004D7B34" w:rsidP="00377839">
            <w:pPr>
              <w:jc w:val="both"/>
            </w:pPr>
            <w:r w:rsidRPr="00D37CBA">
              <w:t>-OSTVARIVANJE PRAVA NA POSEBNI DOPLATAK</w:t>
            </w:r>
          </w:p>
          <w:p w:rsidR="004D7B34" w:rsidRPr="00D37CBA" w:rsidRDefault="004D7B34" w:rsidP="00377839">
            <w:pPr>
              <w:jc w:val="both"/>
            </w:pPr>
            <w:r>
              <w:t>-OSTVARIVANJE PRAVA NA OSLOBAĐANJE OD SUDJELOVANJA U TROŠKOVIMA ZDRAVSTVENE ZAŠTITE IZ OBVEZNOGA ZDRAVSTVENOG OSIGURANJA</w:t>
            </w:r>
          </w:p>
        </w:tc>
      </w:tr>
      <w:tr w:rsidR="004D7B34" w:rsidRPr="002B553A" w:rsidTr="00377839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</w:p>
        </w:tc>
      </w:tr>
    </w:tbl>
    <w:p w:rsidR="004D7B34" w:rsidRPr="00D37CBA" w:rsidRDefault="004D7B34" w:rsidP="004D7B34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728"/>
      </w:tblGrid>
      <w:tr w:rsidR="004D7B34" w:rsidRPr="00D37CBA" w:rsidTr="00377839">
        <w:trPr>
          <w:trHeight w:val="288"/>
        </w:trPr>
        <w:tc>
          <w:tcPr>
            <w:tcW w:w="1337" w:type="dxa"/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>JEDNOKRATNA NOVČANA POMOĆ NAKON EKSUHAMACIJE I IDENTIFIKACIJE ILI PROGLAŠENJA NETALOG HRVATSKOG BRANITELJA IZ DOMOVINSKOG RATA UMRLIM, DOPLATAK ZA PRIPOMOĆ U KUĆI, POSEBNI DOPLATAK-75 GODINA</w:t>
            </w:r>
          </w:p>
          <w:p w:rsidR="004D7B34" w:rsidRPr="00D37CBA" w:rsidRDefault="004D7B34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>NAKNADA ZA NEZAPOSLENE-TRAJNO</w:t>
            </w:r>
          </w:p>
        </w:tc>
      </w:tr>
      <w:tr w:rsidR="004D7B34" w:rsidRPr="00D37CBA" w:rsidTr="00377839">
        <w:trPr>
          <w:trHeight w:val="288"/>
        </w:trPr>
        <w:tc>
          <w:tcPr>
            <w:tcW w:w="1337" w:type="dxa"/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4D7B34" w:rsidRPr="00AB1446" w:rsidRDefault="004D7B34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>JEDNOKRATNA NOVČANA POMOĆ, BESPLATNI UDŽBENICI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, </w:t>
            </w:r>
            <w:r w:rsidRPr="006351F8">
              <w:rPr>
                <w:rFonts w:asciiTheme="majorHAnsi" w:hAnsiTheme="majorHAnsi" w:cstheme="majorHAnsi"/>
                <w:b w:val="0"/>
                <w:lang w:val="hr-HR"/>
              </w:rPr>
              <w:t>OSLOBAĐANJE OD SUDJELOVANJA U TROŠKOVIMA ZDRAVSTVENE ZAŠTITE IZ OBVEZNOGA ZDRAVSTVENOG OSIGURANJA</w:t>
            </w:r>
            <w:r w:rsidRPr="00AB1446">
              <w:rPr>
                <w:rFonts w:asciiTheme="majorHAnsi" w:hAnsiTheme="majorHAnsi" w:cstheme="majorHAnsi"/>
                <w:b w:val="0"/>
                <w:lang w:val="hr-HR"/>
              </w:rPr>
              <w:t xml:space="preserve"> -5 GODINA</w:t>
            </w:r>
          </w:p>
          <w:p w:rsidR="004D7B34" w:rsidRPr="00D37CBA" w:rsidRDefault="004D7B34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>BESPLATNI TOPLI OBROK-2 GODINE</w:t>
            </w:r>
          </w:p>
        </w:tc>
      </w:tr>
      <w:tr w:rsidR="004D7B34" w:rsidRPr="00D37CBA" w:rsidTr="00377839">
        <w:trPr>
          <w:gridAfter w:val="1"/>
          <w:wAfter w:w="7689" w:type="dxa"/>
          <w:trHeight w:val="288"/>
        </w:trPr>
        <w:tc>
          <w:tcPr>
            <w:tcW w:w="1337" w:type="dxa"/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</w:p>
        </w:tc>
      </w:tr>
    </w:tbl>
    <w:p w:rsidR="004D7B34" w:rsidRPr="00D37CBA" w:rsidRDefault="004D7B34" w:rsidP="004D7B34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/>
        </w:rPr>
        <w:lastRenderedPageBreak/>
        <w:t>Prava ispitanika</w:t>
      </w:r>
    </w:p>
    <w:p w:rsidR="004D7B34" w:rsidRPr="00D37CBA" w:rsidRDefault="004D7B34" w:rsidP="004D7B34">
      <w:pPr>
        <w:rPr>
          <w:rFonts w:asciiTheme="majorHAnsi" w:hAnsiTheme="majorHAnsi" w:cstheme="majorHAnsi"/>
        </w:rPr>
      </w:pPr>
    </w:p>
    <w:p w:rsidR="004D7B34" w:rsidRPr="00D37CBA" w:rsidRDefault="004D7B34" w:rsidP="004D7B34">
      <w:pPr>
        <w:rPr>
          <w:rFonts w:asciiTheme="majorHAnsi" w:hAnsiTheme="majorHAnsi" w:cstheme="majorHAnsi"/>
          <w:szCs w:val="19"/>
          <w:lang w:eastAsia="hr-HR"/>
        </w:rPr>
      </w:pPr>
      <w:r w:rsidRPr="00D37CBA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D37CBA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D37CBA">
        <w:rPr>
          <w:rFonts w:asciiTheme="majorHAnsi" w:hAnsiTheme="majorHAnsi" w:cstheme="majorHAnsi"/>
          <w:szCs w:val="19"/>
          <w:lang w:eastAsia="hr-HR"/>
        </w:rPr>
        <w:t>)</w:t>
      </w:r>
    </w:p>
    <w:p w:rsidR="004D7B34" w:rsidRPr="00D37CBA" w:rsidRDefault="004D7B34" w:rsidP="004D7B34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4D7B34" w:rsidRPr="00D37CBA" w:rsidTr="00377839">
        <w:trPr>
          <w:trHeight w:val="288"/>
        </w:trPr>
        <w:tc>
          <w:tcPr>
            <w:tcW w:w="3828" w:type="dxa"/>
            <w:vAlign w:val="bottom"/>
          </w:tcPr>
          <w:p w:rsidR="004D7B34" w:rsidRPr="00D37CBA" w:rsidRDefault="004D7B34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</w:p>
          <w:p w:rsidR="004D7B34" w:rsidRPr="00D37CBA" w:rsidRDefault="004D7B34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D37CBA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D37CBA">
              <w:rPr>
                <w:rFonts w:asciiTheme="majorHAnsi" w:hAnsiTheme="majorHAnsi" w:cstheme="majorHAnsi"/>
                <w:b/>
                <w:lang w:val="hr-HR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D37CBA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D37CB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4D7B34" w:rsidRPr="00D37CBA" w:rsidTr="0037783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4D7B34" w:rsidRPr="00D37CBA" w:rsidRDefault="004D7B34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4D7B34" w:rsidRPr="00D37CBA" w:rsidTr="00377839">
        <w:trPr>
          <w:trHeight w:val="288"/>
        </w:trPr>
        <w:tc>
          <w:tcPr>
            <w:tcW w:w="3828" w:type="dxa"/>
            <w:vAlign w:val="bottom"/>
          </w:tcPr>
          <w:p w:rsidR="004D7B34" w:rsidRPr="00D37CBA" w:rsidRDefault="004D7B34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D37CBA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D37CBA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D37CB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4D7B34" w:rsidRPr="00D37CBA" w:rsidRDefault="004D7B34" w:rsidP="004D7B34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4D7B34" w:rsidRPr="00D37CBA" w:rsidTr="00377839">
        <w:trPr>
          <w:trHeight w:val="288"/>
        </w:trPr>
        <w:tc>
          <w:tcPr>
            <w:tcW w:w="2268" w:type="dxa"/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B34" w:rsidRPr="00D37CBA" w:rsidRDefault="004D7B34" w:rsidP="0037783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>ODBACIVANJE/ODBIJANJE ZAHTJEVA</w:t>
            </w:r>
          </w:p>
        </w:tc>
      </w:tr>
      <w:tr w:rsidR="004D7B34" w:rsidRPr="00D37CBA" w:rsidTr="00377839">
        <w:trPr>
          <w:gridAfter w:val="1"/>
          <w:wAfter w:w="7812" w:type="dxa"/>
          <w:trHeight w:val="288"/>
        </w:trPr>
        <w:tc>
          <w:tcPr>
            <w:tcW w:w="2268" w:type="dxa"/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</w:rPr>
            </w:pPr>
          </w:p>
        </w:tc>
      </w:tr>
    </w:tbl>
    <w:p w:rsidR="004D7B34" w:rsidRPr="00D37CBA" w:rsidRDefault="004D7B34" w:rsidP="004D7B34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/>
        </w:rPr>
        <w:t>Primatelji osobnih podataka</w:t>
      </w:r>
      <w:r>
        <w:rPr>
          <w:rFonts w:cstheme="majorHAnsi"/>
        </w:rPr>
        <w:t xml:space="preserve">                     </w:t>
      </w:r>
      <w:r w:rsidRPr="00D37CBA">
        <w:rPr>
          <w:rFonts w:cstheme="majorHAnsi"/>
          <w:lang w:val="hr-HR"/>
        </w:rPr>
        <w:t xml:space="preserve">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4D7B34" w:rsidRPr="002B553A" w:rsidTr="00377839">
        <w:trPr>
          <w:trHeight w:val="288"/>
        </w:trPr>
        <w:tc>
          <w:tcPr>
            <w:tcW w:w="1491" w:type="dxa"/>
            <w:vAlign w:val="bottom"/>
          </w:tcPr>
          <w:p w:rsidR="004D7B34" w:rsidRPr="00D37CBA" w:rsidRDefault="004D7B34" w:rsidP="00377839">
            <w:pPr>
              <w:jc w:val="both"/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4D7B34" w:rsidRPr="00D37CBA" w:rsidRDefault="004D7B34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>MINISTARSTVO HRVATSKIH BRANITELJA, MINISTARSTVO UNUTARNJIH POSLOVA, MINISTARSTVO OBRANE, MINISTARSTVO VANJSKIH I EUROPSKIH POSLOVA, MINISTARSTVO PRAVOSUĐA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I UPRAVE</w:t>
            </w: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 xml:space="preserve">, ZAKLADA HRVATSKIH BRANITELJA IZ DOMOVINSKOG RATA, HRVATSKI CENTAR ZA RAZMINIRANJE,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UPRAVNI ODJELI U ŽUPANIJAMA</w:t>
            </w: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 xml:space="preserve">, GRADSKI UREDI, ZAVODI I SLUŽBE GRADA ZAGREBA, DRŽAVNE MATICE, HZMO, HZZO, HRVATSKI ZAVOD ZA ZAPOŠLJAVANJE, LIJEČNIK PRIMARNE ZDRAVSTVENE ZAŠTITE, CENTAR ZA SOCIJALNU SKRB I USTANOVE SOCIJALNE SKRBI, GEODETSKA UPRAVA-KATASTAR, DRŽAVNO ODVJETNIŠTVO, OPĆINSKI GRAĐANSKI SUD, OPĆINSKI KAZNENI SUD, POREZNA UPRAVA, FINA, STANICE ZA TEHNIČKI PREGLED VOZILA,  DRUGA DRŽAVNA TIJELA, DRŽAVNA TIJELA DRUGIH DRŽAVA U EU </w:t>
            </w:r>
          </w:p>
        </w:tc>
      </w:tr>
    </w:tbl>
    <w:p w:rsidR="004D7B34" w:rsidRPr="00D37CBA" w:rsidRDefault="004D7B34" w:rsidP="004D7B34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/>
        </w:rPr>
        <w:tab/>
        <w:t>Prijenos i obrada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484"/>
        <w:gridCol w:w="2565"/>
        <w:gridCol w:w="460"/>
      </w:tblGrid>
      <w:tr w:rsidR="004D7B34" w:rsidRPr="00D37CBA" w:rsidTr="00377839">
        <w:trPr>
          <w:trHeight w:val="288"/>
        </w:trPr>
        <w:tc>
          <w:tcPr>
            <w:tcW w:w="6471" w:type="dxa"/>
            <w:gridSpan w:val="2"/>
            <w:vAlign w:val="bottom"/>
          </w:tcPr>
          <w:p w:rsidR="004D7B34" w:rsidRPr="00D37CBA" w:rsidRDefault="004D7B34" w:rsidP="00377839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D37CBA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552" w:type="dxa"/>
            <w:vAlign w:val="bottom"/>
          </w:tcPr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t xml:space="preserve">    NE</w:t>
            </w:r>
            <w:r w:rsidRPr="00D37CBA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 </w:t>
            </w:r>
          </w:p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D37CB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458" w:type="dxa"/>
            <w:vAlign w:val="bottom"/>
          </w:tcPr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4D7B34" w:rsidRPr="00D37CBA" w:rsidTr="00377839">
        <w:trPr>
          <w:trHeight w:val="288"/>
        </w:trPr>
        <w:tc>
          <w:tcPr>
            <w:tcW w:w="6471" w:type="dxa"/>
            <w:gridSpan w:val="2"/>
            <w:vAlign w:val="bottom"/>
          </w:tcPr>
          <w:p w:rsidR="004D7B34" w:rsidRPr="00D37CBA" w:rsidRDefault="004D7B34" w:rsidP="00377839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4D7B34" w:rsidRPr="00D37CBA" w:rsidRDefault="004D7B34" w:rsidP="00377839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D37CB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552" w:type="dxa"/>
            <w:vAlign w:val="bottom"/>
          </w:tcPr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D37CBA">
              <w:rPr>
                <w:rFonts w:asciiTheme="majorHAnsi" w:hAnsiTheme="majorHAnsi" w:cstheme="majorHAnsi"/>
                <w:b/>
                <w:sz w:val="19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D37CB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458" w:type="dxa"/>
            <w:vAlign w:val="bottom"/>
          </w:tcPr>
          <w:p w:rsidR="004D7B34" w:rsidRPr="00D37CBA" w:rsidRDefault="004D7B34" w:rsidP="00377839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4D7B34" w:rsidRPr="00D37CBA" w:rsidTr="00377839">
        <w:trPr>
          <w:gridAfter w:val="3"/>
          <w:wAfter w:w="9461" w:type="dxa"/>
          <w:trHeight w:val="288"/>
        </w:trPr>
        <w:tc>
          <w:tcPr>
            <w:tcW w:w="20" w:type="dxa"/>
            <w:vAlign w:val="bottom"/>
          </w:tcPr>
          <w:p w:rsidR="004D7B34" w:rsidRPr="00D37CBA" w:rsidRDefault="004D7B34" w:rsidP="00377839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4D7B34" w:rsidRPr="003A4F85" w:rsidRDefault="004D7B34" w:rsidP="004D7B34">
      <w:pPr>
        <w:jc w:val="both"/>
        <w:rPr>
          <w:rFonts w:asciiTheme="majorHAnsi" w:hAnsiTheme="majorHAnsi" w:cstheme="majorHAnsi"/>
          <w:b/>
        </w:rPr>
      </w:pPr>
      <w:r w:rsidRPr="003A4F85">
        <w:rPr>
          <w:rFonts w:asciiTheme="majorHAnsi" w:hAnsiTheme="majorHAnsi" w:cstheme="majorHAnsi"/>
          <w:b/>
        </w:rPr>
        <w:t>Prenošenje osobnih pod</w:t>
      </w:r>
      <w:r>
        <w:rPr>
          <w:rFonts w:asciiTheme="majorHAnsi" w:hAnsiTheme="majorHAnsi" w:cstheme="majorHAnsi"/>
          <w:b/>
        </w:rPr>
        <w:t>a</w:t>
      </w:r>
      <w:r w:rsidRPr="003A4F85">
        <w:rPr>
          <w:rFonts w:asciiTheme="majorHAnsi" w:hAnsiTheme="majorHAnsi" w:cstheme="majorHAnsi"/>
          <w:b/>
        </w:rPr>
        <w:t xml:space="preserve">taka trećim zemljama izvan EU za pribavljanje propisanih dokaza iz inozemstva sukladno nadležnosti </w:t>
      </w:r>
      <w:r w:rsidRPr="00193184">
        <w:rPr>
          <w:b/>
        </w:rPr>
        <w:t>Gradskog</w:t>
      </w:r>
      <w:r>
        <w:rPr>
          <w:b/>
        </w:rPr>
        <w:t xml:space="preserve"> ured</w:t>
      </w:r>
      <w:r w:rsidRPr="00193184">
        <w:rPr>
          <w:b/>
        </w:rPr>
        <w:t>a</w:t>
      </w:r>
      <w:r>
        <w:rPr>
          <w:b/>
        </w:rPr>
        <w:t xml:space="preserve"> </w:t>
      </w:r>
      <w:r w:rsidRPr="00193184">
        <w:rPr>
          <w:b/>
        </w:rPr>
        <w:t>za socijalnu zaštitu, zdravstvo, branitelje i osobe s invaliditetom Grada Zagreba,  Sektora za branitelje,</w:t>
      </w:r>
      <w:r w:rsidRPr="00193184">
        <w:rPr>
          <w:rFonts w:asciiTheme="majorHAnsi" w:hAnsiTheme="majorHAnsi" w:cstheme="majorHAnsi"/>
          <w:b/>
        </w:rPr>
        <w:t xml:space="preserve"> </w:t>
      </w:r>
      <w:r w:rsidRPr="003A4F85">
        <w:rPr>
          <w:rFonts w:asciiTheme="majorHAnsi" w:hAnsiTheme="majorHAnsi" w:cstheme="majorHAnsi"/>
          <w:b/>
        </w:rPr>
        <w:t>i za osobe bez prebivališta u Republici Hrvatskoj.</w:t>
      </w:r>
    </w:p>
    <w:p w:rsidR="004D7B34" w:rsidRPr="0021201E" w:rsidRDefault="004D7B34" w:rsidP="004D7B34">
      <w:pPr>
        <w:jc w:val="both"/>
        <w:rPr>
          <w:rFonts w:asciiTheme="majorHAnsi" w:hAnsiTheme="majorHAnsi" w:cstheme="majorHAnsi"/>
          <w:b/>
        </w:rPr>
      </w:pPr>
      <w:r w:rsidRPr="0021201E">
        <w:rPr>
          <w:rFonts w:asciiTheme="majorHAnsi" w:hAnsiTheme="majorHAnsi" w:cstheme="majorHAnsi"/>
          <w:b/>
        </w:rPr>
        <w:t xml:space="preserve">Za ostvarivanje drugih prava korisnika iz nadležnosti Gradskog ureda </w:t>
      </w:r>
      <w:r w:rsidRPr="002B553A">
        <w:rPr>
          <w:b/>
        </w:rPr>
        <w:t>za socijalnu zaštitu, zdravstvo, branitelje i osobe s invaliditetom Grada Zagreba,  Sektora za branitelje,</w:t>
      </w:r>
      <w:r w:rsidRPr="00193184">
        <w:rPr>
          <w:rFonts w:asciiTheme="majorHAnsi" w:hAnsiTheme="majorHAnsi" w:cstheme="majorHAnsi"/>
          <w:b/>
        </w:rPr>
        <w:t xml:space="preserve"> </w:t>
      </w:r>
      <w:r w:rsidRPr="0021201E">
        <w:rPr>
          <w:rFonts w:asciiTheme="majorHAnsi" w:hAnsiTheme="majorHAnsi" w:cstheme="majorHAnsi"/>
          <w:b/>
        </w:rPr>
        <w:t xml:space="preserve">sukladno Odlukama Grada Zagreba i za ostvarivanje drugih prava propisanih Zakonom o </w:t>
      </w:r>
      <w:r w:rsidRPr="0021201E">
        <w:rPr>
          <w:b/>
        </w:rPr>
        <w:t>hrvatskim braniteljima iz Domovinskog rata i članovima njihovih obitelji</w:t>
      </w:r>
      <w:r w:rsidRPr="0021201E">
        <w:t xml:space="preserve"> </w:t>
      </w:r>
      <w:r w:rsidRPr="0021201E">
        <w:rPr>
          <w:rFonts w:asciiTheme="majorHAnsi" w:hAnsiTheme="majorHAnsi" w:cstheme="majorHAnsi"/>
          <w:b/>
        </w:rPr>
        <w:t xml:space="preserve">iz nadležnosti Grada Zagreba kao jedinice lokalne samouprave. </w:t>
      </w:r>
    </w:p>
    <w:p w:rsidR="004D7B34" w:rsidRPr="00D37CBA" w:rsidRDefault="004D7B34" w:rsidP="004D7B34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/>
        </w:rPr>
        <w:tab/>
        <w:t>Nadzorno tijelo</w:t>
      </w:r>
    </w:p>
    <w:p w:rsidR="004D7B34" w:rsidRPr="00D37CBA" w:rsidRDefault="004D7B34" w:rsidP="004D7B34">
      <w:pPr>
        <w:rPr>
          <w:rFonts w:asciiTheme="majorHAnsi" w:hAnsiTheme="majorHAnsi" w:cstheme="majorHAnsi"/>
        </w:rPr>
      </w:pPr>
    </w:p>
    <w:p w:rsidR="004D7B34" w:rsidRPr="00507BF2" w:rsidRDefault="004D7B34" w:rsidP="004D7B34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D37CBA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>
        <w:rPr>
          <w:rFonts w:asciiTheme="majorHAnsi" w:hAnsiTheme="majorHAnsi" w:cstheme="majorHAnsi"/>
          <w:szCs w:val="19"/>
          <w:lang w:eastAsia="hr-HR"/>
        </w:rPr>
        <w:t>Selska cesta 136</w:t>
      </w:r>
      <w:r w:rsidRPr="00D37CBA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D37CBA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6" w:history="1">
        <w:r w:rsidRPr="00D37CBA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D37CBA">
        <w:rPr>
          <w:rStyle w:val="Strong"/>
          <w:rFonts w:asciiTheme="majorHAnsi" w:hAnsiTheme="majorHAnsi" w:cstheme="majorHAnsi"/>
          <w:szCs w:val="19"/>
          <w:u w:val="single"/>
        </w:rPr>
        <w:t>.</w:t>
      </w:r>
    </w:p>
    <w:p w:rsidR="004D7B34" w:rsidRDefault="004D7B34" w:rsidP="004D7B34">
      <w:pPr>
        <w:jc w:val="both"/>
      </w:pPr>
    </w:p>
    <w:p w:rsidR="004D1CA6" w:rsidRDefault="004D1CA6">
      <w:bookmarkStart w:id="0" w:name="_GoBack"/>
      <w:bookmarkEnd w:id="0"/>
    </w:p>
    <w:sectPr w:rsidR="004D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34"/>
    <w:rsid w:val="004D1CA6"/>
    <w:rsid w:val="004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8C92D-175B-45F0-997E-49762AFC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B34"/>
  </w:style>
  <w:style w:type="paragraph" w:styleId="Heading2">
    <w:name w:val="heading 2"/>
    <w:basedOn w:val="Normal"/>
    <w:next w:val="Normal"/>
    <w:link w:val="Heading2Char"/>
    <w:qFormat/>
    <w:rsid w:val="004D7B34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7B34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7B34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D7B34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4D7B34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4D7B34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4D7B34"/>
    <w:rPr>
      <w:rFonts w:eastAsia="Times New Roman" w:cs="Times New Roman"/>
      <w:b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D7B34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4D7B34"/>
    <w:pPr>
      <w:spacing w:before="60" w:after="20" w:line="240" w:lineRule="auto"/>
    </w:pPr>
    <w:rPr>
      <w:rFonts w:eastAsia="Calibri" w:cs="Times New Roman"/>
      <w:color w:val="262626"/>
      <w:sz w:val="20"/>
      <w:lang w:val="en-US"/>
    </w:rPr>
  </w:style>
  <w:style w:type="character" w:customStyle="1" w:styleId="DetailsChar">
    <w:name w:val="Details Char"/>
    <w:basedOn w:val="DefaultParagraphFont"/>
    <w:link w:val="Details"/>
    <w:rsid w:val="004D7B34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4D7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1</cp:revision>
  <dcterms:created xsi:type="dcterms:W3CDTF">2023-02-07T10:40:00Z</dcterms:created>
  <dcterms:modified xsi:type="dcterms:W3CDTF">2023-02-07T10:41:00Z</dcterms:modified>
</cp:coreProperties>
</file>